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招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聘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公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告</w:t>
      </w:r>
    </w:p>
    <w:p>
      <w:pPr>
        <w:ind w:firstLine="482"/>
        <w:jc w:val="center"/>
        <w:rPr>
          <w:b/>
          <w:bCs/>
          <w:sz w:val="24"/>
          <w:szCs w:val="32"/>
          <w:lang w:eastAsia="zh-CN"/>
        </w:rPr>
      </w:pPr>
    </w:p>
    <w:p>
      <w:pPr>
        <w:autoSpaceDN w:val="0"/>
        <w:spacing w:line="560" w:lineRule="exact"/>
        <w:ind w:firstLine="600"/>
        <w:textAlignment w:val="center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河南豫光金铅集团有限责任公司成立于1957年，是地方国有企业、中国有色金属行业大型骨干企业，公司连续多年跻身“中国企业500强”“中国制造业500强”“财富中国500强”，拥有控股和参股子公司60余家，核心企业为河南豫光金铅股份有限公司、河南豫光锌业有限公司和甘肃宝徽集团。河南豫光金铅股份有限公司2002年7月在上海证券交易所上市，是行业内首家上市公司；河南豫光锌业有限公司主要产品生产规模位居全国前列；甘肃宝徽集团位列甘肃工业60强。公司是国家第一批循环经济试点单位，全国废旧金属再生利用领域试点企业、首批清洁生产示范企业、第一批通过铅锌准入和再生铅准入的企业、首批河南省城市矿产示范试点单位。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年，公司位居202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年排名中国企业500强3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位，较上年前进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位；排名中国制造业企业500强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178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位。跻身“河南企业100强”、“河南制造业企业100强”、“河南省制造业头雁企业”名单，位列河南企业100强第8位、河南制造业企业100强第5位，入选国务院国资委发布的《创建世界一流示范企业和专精特新示范企业名单》。公司铅锭、白银、再生铅、锌锭等多种主要产品生产规模位居行业领先地位。主要产品产能为铅60万吨、锌40万吨、铜15万吨、黄金20000千克、白银2000吨、硫酸130万吨。</w:t>
      </w:r>
    </w:p>
    <w:p>
      <w:pPr>
        <w:ind w:firstLine="6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根据公司发展需求，计划招聘材料化工学院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2025届毕业生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到公司进行岗位见习，表现优秀的，公司将择优录用，签订正式劳动合同。现将相关事宜通知如下：</w:t>
      </w:r>
    </w:p>
    <w:p>
      <w:pPr>
        <w:ind w:firstLine="600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一、实习岗位</w:t>
      </w:r>
    </w:p>
    <w:p>
      <w:pPr>
        <w:ind w:firstLine="6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冶金技术员、中控工、分析检验工等与专业相关岗位</w:t>
      </w:r>
    </w:p>
    <w:p>
      <w:pPr>
        <w:ind w:firstLine="600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二、招聘对象</w:t>
      </w:r>
    </w:p>
    <w:p>
      <w:pPr>
        <w:ind w:firstLine="6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济源职业技术学院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2025届毕业生，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有色冶金技术、有色金属智能冶金技术、分析检验技术、应用化工技术专业。</w:t>
      </w:r>
    </w:p>
    <w:p>
      <w:pPr>
        <w:ind w:firstLine="600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三、实习时间</w:t>
      </w:r>
    </w:p>
    <w:p>
      <w:pPr>
        <w:ind w:firstLine="6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实习时间为202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月至202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年6月</w:t>
      </w:r>
    </w:p>
    <w:p>
      <w:pPr>
        <w:ind w:firstLine="600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四、报名方式及时间</w:t>
      </w:r>
    </w:p>
    <w:p>
      <w:pPr>
        <w:ind w:firstLine="600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（一）报名时间</w:t>
      </w:r>
    </w:p>
    <w:p>
      <w:pPr>
        <w:ind w:firstLine="1200" w:firstLineChars="4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年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月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日至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月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日中午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12:00</w:t>
      </w:r>
    </w:p>
    <w:p>
      <w:pPr>
        <w:ind w:firstLine="6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二）报名流程</w:t>
      </w:r>
    </w:p>
    <w:p>
      <w:pPr>
        <w:ind w:firstLine="1200" w:firstLineChars="4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扫描下方二维码填写个人报名信息，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请提前准备一张电子版红底或蓝底一寸照片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，用于报名上传。</w:t>
      </w:r>
    </w:p>
    <w:p>
      <w:pPr>
        <w:ind w:firstLine="600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（三）注意事项</w:t>
      </w:r>
    </w:p>
    <w:p>
      <w:pPr>
        <w:ind w:firstLine="1200" w:firstLineChars="4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本次招聘仅用2025届材料化工学院毕业生岗位见习学生招聘。</w:t>
      </w:r>
    </w:p>
    <w:p>
      <w:pPr>
        <w:ind w:firstLine="1200" w:firstLineChars="400"/>
        <w:rPr>
          <w:rFonts w:hint="eastAsia" w:ascii="微软雅黑" w:hAnsi="微软雅黑" w:eastAsia="微软雅黑" w:cs="微软雅黑"/>
          <w:sz w:val="30"/>
          <w:szCs w:val="30"/>
          <w:lang w:eastAsia="zh-CN"/>
        </w:rPr>
      </w:pPr>
    </w:p>
    <w:p>
      <w:pPr>
        <w:ind w:firstLine="960" w:firstLineChars="400"/>
        <w:rPr>
          <w:rFonts w:hint="eastAsia" w:ascii="微软雅黑" w:hAnsi="微软雅黑" w:eastAsia="微软雅黑" w:cs="微软雅黑"/>
          <w:sz w:val="30"/>
          <w:szCs w:val="30"/>
          <w:lang w:eastAsia="zh-CN"/>
        </w:rPr>
      </w:pPr>
      <w:r>
        <w:rPr>
          <w:rFonts w:hint="default" w:ascii="微软雅黑" w:hAnsi="微软雅黑" w:eastAsia="微软雅黑" w:cs="微软雅黑"/>
          <w:sz w:val="24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1426845</wp:posOffset>
            </wp:positionH>
            <wp:positionV relativeFrom="paragraph">
              <wp:posOffset>-64135</wp:posOffset>
            </wp:positionV>
            <wp:extent cx="2694305" cy="3071495"/>
            <wp:effectExtent l="0" t="0" r="10795" b="14605"/>
            <wp:wrapNone/>
            <wp:docPr id="1" name="图片 1" descr="G:/杨璐光/招聘/校园招聘/2024年招聘/济源职业技术学院/豫光集团校园招聘材料工程学院报名表.png豫光集团校园招聘材料工程学院报名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:/杨璐光/招聘/校园招聘/2024年招聘/济源职业技术学院/豫光集团校园招聘材料工程学院报名表.png豫光集团校园招聘材料工程学院报名表"/>
                    <pic:cNvPicPr>
                      <a:picLocks noChangeAspect="1"/>
                    </pic:cNvPicPr>
                  </pic:nvPicPr>
                  <pic:blipFill>
                    <a:blip r:embed="rId6"/>
                    <a:srcRect t="12" b="12"/>
                    <a:stretch>
                      <a:fillRect/>
                    </a:stretch>
                  </pic:blipFill>
                  <pic:spPr>
                    <a:xfrm>
                      <a:off x="0" y="0"/>
                      <a:ext cx="2694305" cy="3071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840" w:leftChars="400" w:firstLine="0" w:firstLineChars="0"/>
        <w:rPr>
          <w:rFonts w:hint="eastAsia" w:ascii="微软雅黑" w:hAnsi="微软雅黑" w:eastAsia="微软雅黑" w:cs="微软雅黑"/>
          <w:sz w:val="30"/>
          <w:szCs w:val="30"/>
          <w:lang w:eastAsia="zh-CN"/>
        </w:rPr>
      </w:pPr>
    </w:p>
    <w:p>
      <w:pPr>
        <w:ind w:firstLine="480"/>
        <w:jc w:val="right"/>
        <w:rPr>
          <w:rFonts w:ascii="微软雅黑" w:hAnsi="微软雅黑" w:eastAsia="微软雅黑" w:cs="微软雅黑"/>
          <w:sz w:val="24"/>
          <w:szCs w:val="32"/>
          <w:lang w:eastAsia="zh-CN"/>
        </w:rPr>
      </w:pPr>
    </w:p>
    <w:p>
      <w:pPr>
        <w:ind w:firstLine="480"/>
        <w:jc w:val="right"/>
        <w:rPr>
          <w:rFonts w:hint="default" w:ascii="微软雅黑" w:hAnsi="微软雅黑" w:eastAsia="微软雅黑" w:cs="微软雅黑"/>
          <w:sz w:val="24"/>
          <w:szCs w:val="32"/>
          <w:lang w:val="en-US" w:eastAsia="zh-CN"/>
        </w:rPr>
      </w:pPr>
    </w:p>
    <w:p>
      <w:pPr>
        <w:ind w:firstLine="480"/>
        <w:jc w:val="right"/>
        <w:rPr>
          <w:rFonts w:ascii="微软雅黑" w:hAnsi="微软雅黑" w:eastAsia="微软雅黑" w:cs="微软雅黑"/>
          <w:sz w:val="24"/>
          <w:szCs w:val="32"/>
          <w:lang w:eastAsia="zh-CN"/>
        </w:rPr>
      </w:pPr>
    </w:p>
    <w:p>
      <w:pPr>
        <w:ind w:firstLine="480"/>
        <w:jc w:val="right"/>
        <w:rPr>
          <w:rFonts w:ascii="微软雅黑" w:hAnsi="微软雅黑" w:eastAsia="微软雅黑" w:cs="微软雅黑"/>
          <w:sz w:val="24"/>
          <w:szCs w:val="32"/>
          <w:lang w:eastAsia="zh-CN"/>
        </w:rPr>
      </w:pPr>
    </w:p>
    <w:p>
      <w:pPr>
        <w:ind w:firstLine="480"/>
        <w:jc w:val="right"/>
        <w:rPr>
          <w:rFonts w:ascii="微软雅黑" w:hAnsi="微软雅黑" w:eastAsia="微软雅黑" w:cs="微软雅黑"/>
          <w:sz w:val="24"/>
          <w:szCs w:val="32"/>
          <w:lang w:eastAsia="zh-CN"/>
        </w:rPr>
      </w:pPr>
    </w:p>
    <w:p>
      <w:pPr>
        <w:ind w:firstLine="480"/>
        <w:jc w:val="right"/>
        <w:rPr>
          <w:rFonts w:ascii="微软雅黑" w:hAnsi="微软雅黑" w:eastAsia="微软雅黑" w:cs="微软雅黑"/>
          <w:sz w:val="24"/>
          <w:szCs w:val="32"/>
          <w:lang w:eastAsia="zh-CN"/>
        </w:rPr>
      </w:pPr>
      <w:bookmarkStart w:id="0" w:name="_GoBack"/>
      <w:bookmarkEnd w:id="0"/>
    </w:p>
    <w:p>
      <w:pPr>
        <w:ind w:firstLine="480"/>
        <w:jc w:val="right"/>
        <w:rPr>
          <w:rFonts w:ascii="微软雅黑" w:hAnsi="微软雅黑" w:eastAsia="微软雅黑" w:cs="微软雅黑"/>
          <w:sz w:val="24"/>
          <w:szCs w:val="32"/>
          <w:lang w:eastAsia="zh-CN"/>
        </w:rPr>
      </w:pPr>
    </w:p>
    <w:p>
      <w:pPr>
        <w:ind w:firstLine="480"/>
        <w:jc w:val="right"/>
        <w:rPr>
          <w:rFonts w:ascii="微软雅黑" w:hAnsi="微软雅黑" w:eastAsia="微软雅黑" w:cs="微软雅黑"/>
          <w:sz w:val="24"/>
          <w:szCs w:val="32"/>
          <w:lang w:eastAsia="zh-CN"/>
        </w:rPr>
      </w:pPr>
    </w:p>
    <w:p>
      <w:pPr>
        <w:ind w:firstLine="480"/>
        <w:jc w:val="right"/>
        <w:rPr>
          <w:rFonts w:ascii="微软雅黑" w:hAnsi="微软雅黑" w:eastAsia="微软雅黑" w:cs="微软雅黑"/>
          <w:sz w:val="24"/>
          <w:szCs w:val="32"/>
          <w:lang w:eastAsia="zh-CN"/>
        </w:rPr>
      </w:pPr>
    </w:p>
    <w:p>
      <w:pPr>
        <w:ind w:firstLine="3300" w:firstLineChars="1100"/>
        <w:jc w:val="righ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河南豫光金铅集团有限责任公司人力资源处</w:t>
      </w:r>
    </w:p>
    <w:p>
      <w:pPr>
        <w:wordWrap w:val="0"/>
        <w:ind w:firstLine="600"/>
        <w:jc w:val="righ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年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月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日</w:t>
      </w:r>
    </w:p>
    <w:p>
      <w:pPr>
        <w:ind w:firstLine="420"/>
      </w:pPr>
    </w:p>
    <w:sectPr>
      <w:pgSz w:w="11906" w:h="16838"/>
      <w:pgMar w:top="1134" w:right="1418" w:bottom="850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" w:fontKey="{A8649DF0-6A56-4A17-A4E1-65F242F8DDD2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2" w:fontKey="{D40DF872-C0DD-4F62-9B49-5FD5981F3DC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748C2B8-8E47-4F67-B501-62F8900615E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3B3D62ED-832B-43CD-944E-11AF6862928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xZjZjZTE2M2QxYjhmMDA5MTEzZjQwY2Q3YjI5ZjkifQ=="/>
  </w:docVars>
  <w:rsids>
    <w:rsidRoot w:val="004851D5"/>
    <w:rsid w:val="001A15F7"/>
    <w:rsid w:val="004851D5"/>
    <w:rsid w:val="00ED4CD9"/>
    <w:rsid w:val="02B32E51"/>
    <w:rsid w:val="06440A7A"/>
    <w:rsid w:val="09ED1F39"/>
    <w:rsid w:val="16E04812"/>
    <w:rsid w:val="1E5866DD"/>
    <w:rsid w:val="291F1DA4"/>
    <w:rsid w:val="2A50229B"/>
    <w:rsid w:val="3A482686"/>
    <w:rsid w:val="406D4953"/>
    <w:rsid w:val="571964FF"/>
    <w:rsid w:val="7DBE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ind w:firstLine="723" w:firstLineChars="200"/>
    </w:pPr>
    <w:rPr>
      <w:rFonts w:ascii="Times New Roman" w:hAnsi="Times New Roman" w:eastAsia="宋体" w:cs="Times New Roman"/>
      <w:color w:val="000000"/>
      <w:kern w:val="0"/>
      <w:sz w:val="21"/>
      <w:szCs w:val="24"/>
      <w:lang w:val="en-US" w:eastAsia="en-US" w:bidi="en-US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819</Words>
  <Characters>896</Characters>
  <Lines>7</Lines>
  <Paragraphs>2</Paragraphs>
  <TotalTime>19</TotalTime>
  <ScaleCrop>false</ScaleCrop>
  <LinksUpToDate>false</LinksUpToDate>
  <CharactersWithSpaces>896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2023-04-27T02:45:00Z</dcterms:created>
  <dc:creator>Administrator</dc:creator>
  <cp:lastModifiedBy>阳光</cp:lastModifiedBy>
  <dcterms:modified xsi:type="dcterms:W3CDTF">2024-05-17T07:14:15Z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4DE7DE45C9CC4647B8D316D3A09EEB31_13</vt:lpwstr>
  </property>
</Properties>
</file>